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084BBC" w:rsidRDefault="00CD36CF" w:rsidP="002010BF">
      <w:pPr>
        <w:pStyle w:val="TitlePageOrigin"/>
      </w:pPr>
      <w:r w:rsidRPr="00084BBC">
        <w:t>WEST virginia legislature</w:t>
      </w:r>
    </w:p>
    <w:p w14:paraId="5017BC82" w14:textId="5939278D" w:rsidR="00CD36CF" w:rsidRPr="00084BBC" w:rsidRDefault="00CD36CF" w:rsidP="002010BF">
      <w:pPr>
        <w:pStyle w:val="TitlePageSession"/>
      </w:pPr>
      <w:r w:rsidRPr="00084BBC">
        <w:t>20</w:t>
      </w:r>
      <w:r w:rsidR="00081D6D" w:rsidRPr="00084BBC">
        <w:t>2</w:t>
      </w:r>
      <w:r w:rsidR="00CC26D0" w:rsidRPr="00084BBC">
        <w:t>2</w:t>
      </w:r>
      <w:r w:rsidRPr="00084BBC">
        <w:t xml:space="preserve"> regular session</w:t>
      </w:r>
    </w:p>
    <w:p w14:paraId="00AF416A" w14:textId="0FE1D1D1" w:rsidR="00203CE5" w:rsidRPr="00084BBC" w:rsidRDefault="00203CE5" w:rsidP="002010BF">
      <w:pPr>
        <w:pStyle w:val="TitlePageSession"/>
      </w:pPr>
      <w:r w:rsidRPr="00084BBC">
        <w:t>ENROLLED</w:t>
      </w:r>
    </w:p>
    <w:p w14:paraId="39A7B080" w14:textId="77777777" w:rsidR="00CD36CF" w:rsidRPr="00084BBC" w:rsidRDefault="008A6BCC" w:rsidP="002010BF">
      <w:pPr>
        <w:pStyle w:val="TitlePageBillPrefix"/>
      </w:pPr>
      <w:sdt>
        <w:sdtPr>
          <w:tag w:val="IntroDate"/>
          <w:id w:val="-1236936958"/>
          <w:placeholder>
            <w:docPart w:val="90B3D1A7576343C8B832415A93B3A131"/>
          </w:placeholder>
          <w:text/>
        </w:sdtPr>
        <w:sdtEndPr/>
        <w:sdtContent>
          <w:r w:rsidR="00AC3B58" w:rsidRPr="00084BBC">
            <w:t>Committee Substitute</w:t>
          </w:r>
        </w:sdtContent>
      </w:sdt>
    </w:p>
    <w:p w14:paraId="712B0034" w14:textId="77777777" w:rsidR="00AC3B58" w:rsidRPr="00084BBC" w:rsidRDefault="00AC3B58" w:rsidP="002010BF">
      <w:pPr>
        <w:pStyle w:val="TitlePageBillPrefix"/>
      </w:pPr>
      <w:r w:rsidRPr="00084BBC">
        <w:t>for</w:t>
      </w:r>
    </w:p>
    <w:p w14:paraId="19B3C5B3" w14:textId="7F8F2F28" w:rsidR="00CD36CF" w:rsidRPr="00084BBC" w:rsidRDefault="008A6BC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F9410D" w:rsidRPr="00084BBC">
            <w:t>House</w:t>
          </w:r>
        </w:sdtContent>
      </w:sdt>
      <w:r w:rsidR="00303684" w:rsidRPr="00084BBC">
        <w:t xml:space="preserve"> </w:t>
      </w:r>
      <w:r w:rsidR="00CD36CF" w:rsidRPr="00084BBC">
        <w:t xml:space="preserve">Bill </w:t>
      </w:r>
      <w:sdt>
        <w:sdtPr>
          <w:tag w:val="BNum"/>
          <w:id w:val="1645317809"/>
          <w:lock w:val="sdtLocked"/>
          <w:placeholder>
            <w:docPart w:val="8643667F598C40D0B74CA1FB5634A047"/>
          </w:placeholder>
          <w:text/>
        </w:sdtPr>
        <w:sdtEndPr/>
        <w:sdtContent>
          <w:r w:rsidR="00F9410D" w:rsidRPr="00084BBC">
            <w:t>4629</w:t>
          </w:r>
        </w:sdtContent>
      </w:sdt>
    </w:p>
    <w:p w14:paraId="66E65B78" w14:textId="77777777" w:rsidR="00F9410D" w:rsidRPr="00084BBC" w:rsidRDefault="00F9410D" w:rsidP="002010BF">
      <w:pPr>
        <w:pStyle w:val="References"/>
        <w:rPr>
          <w:smallCaps/>
        </w:rPr>
      </w:pPr>
      <w:r w:rsidRPr="00084BBC">
        <w:rPr>
          <w:smallCaps/>
        </w:rPr>
        <w:t>By Delegates Steele, Hanshaw (Mr. Speaker), Summers, Espinosa, Ellington, Householder, Foster, D. Jeffries, Barrett, Maynor, and Criss</w:t>
      </w:r>
    </w:p>
    <w:p w14:paraId="2F413C85" w14:textId="1D18F613" w:rsidR="00D60B15" w:rsidRPr="00084BBC" w:rsidRDefault="00CD36CF" w:rsidP="008A6BCC">
      <w:pPr>
        <w:pStyle w:val="References"/>
        <w:ind w:left="0" w:right="0"/>
        <w:sectPr w:rsidR="00D60B15" w:rsidRPr="00084BBC" w:rsidSect="00F941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84BBC">
        <w:t>[</w:t>
      </w:r>
      <w:sdt>
        <w:sdtPr>
          <w:tag w:val="References"/>
          <w:id w:val="-1043047873"/>
          <w:placeholder>
            <w:docPart w:val="F8A5B938AF9947D8903309DD7DEBD1D1"/>
          </w:placeholder>
          <w:text w:multiLine="1"/>
        </w:sdtPr>
        <w:sdtEndPr/>
        <w:sdtContent>
          <w:r w:rsidR="00203CE5" w:rsidRPr="00084BBC">
            <w:t>Passed March 12, 2022; in effect ninety days from passage.</w:t>
          </w:r>
        </w:sdtContent>
      </w:sdt>
      <w:r w:rsidRPr="00084BBC">
        <w:t>]</w:t>
      </w:r>
    </w:p>
    <w:p w14:paraId="06A480AA" w14:textId="14E0C912" w:rsidR="00F9410D" w:rsidRPr="00084BBC" w:rsidRDefault="00F9410D" w:rsidP="00F9410D">
      <w:pPr>
        <w:pStyle w:val="References"/>
      </w:pPr>
    </w:p>
    <w:p w14:paraId="665B6357" w14:textId="6E530A8D" w:rsidR="00F9410D" w:rsidRPr="00084BBC" w:rsidRDefault="00F9410D" w:rsidP="00D60B15">
      <w:pPr>
        <w:pStyle w:val="TitleSection"/>
        <w:rPr>
          <w:color w:val="auto"/>
        </w:rPr>
      </w:pPr>
      <w:r w:rsidRPr="00084BBC">
        <w:rPr>
          <w:color w:val="auto"/>
        </w:rPr>
        <w:lastRenderedPageBreak/>
        <w:t>A</w:t>
      </w:r>
      <w:r w:rsidR="00203CE5" w:rsidRPr="00084BBC">
        <w:rPr>
          <w:color w:val="auto"/>
        </w:rPr>
        <w:t>N ACT</w:t>
      </w:r>
      <w:r w:rsidRPr="00084BBC">
        <w:rPr>
          <w:color w:val="auto"/>
        </w:rPr>
        <w:t xml:space="preserve"> to </w:t>
      </w:r>
      <w:r w:rsidR="00203CE5" w:rsidRPr="00084BBC">
        <w:rPr>
          <w:rFonts w:cs="Arial"/>
        </w:rPr>
        <w:t>amend and reenact §55-17-3 of the Code of West Virginia, 1931, as amended; and to amend said code by adding thereto a new section, designated §55-17-3a, all relating to actions against the State of West Virginia; providing for expiration of notice of intent to institute an action where an action has not been instituted within the prescribed time period; requiring complaining party or parties to provide a new notice; requiring new notices to be accompanied by the required fee payable to the attorney general or chief officer of the state agency; providing that applicable statute of limitations is not tolled during second or subsequent notices; prohibiting a court from issuing a writ of mandamus, a writ of prohibition or an injunction against the Legislature under the separation of powers provision of the state constitution; prohibiting the naming of the Legislature or its presiding officers in any action challenging the constitutionality of a statute under the separation of powers provision of the state constitution; requiring dismissal of such actions or dismissal of the improperly joined parties; and providing for retrospective and retroactive application of prohibitions to all actions pending at the time of the enactment of this bill.</w:t>
      </w:r>
    </w:p>
    <w:p w14:paraId="5AFEFF75" w14:textId="77777777" w:rsidR="00F9410D" w:rsidRPr="00084BBC" w:rsidRDefault="00F9410D" w:rsidP="00D60B15">
      <w:pPr>
        <w:pStyle w:val="EnactingClause"/>
        <w:rPr>
          <w:color w:val="auto"/>
        </w:rPr>
      </w:pPr>
      <w:r w:rsidRPr="00084BBC">
        <w:rPr>
          <w:color w:val="auto"/>
        </w:rPr>
        <w:t>Be it enacted by the Legislature of West Virginia:</w:t>
      </w:r>
    </w:p>
    <w:p w14:paraId="039B1934" w14:textId="77777777" w:rsidR="00F9410D" w:rsidRPr="00084BBC" w:rsidRDefault="00F9410D" w:rsidP="00D60B15">
      <w:pPr>
        <w:pStyle w:val="ArticleHeading"/>
        <w:widowControl/>
        <w:rPr>
          <w:color w:val="auto"/>
        </w:rPr>
      </w:pPr>
      <w:r w:rsidRPr="00084BBC">
        <w:rPr>
          <w:color w:val="auto"/>
        </w:rPr>
        <w:t>ARTICLE 17. PROCEDURES FOR CERTAIN ACTIONS AGAINST THE STATE.</w:t>
      </w:r>
    </w:p>
    <w:p w14:paraId="400653E0" w14:textId="77777777" w:rsidR="00203CE5" w:rsidRPr="00084BBC" w:rsidRDefault="00F9410D" w:rsidP="00203CE5">
      <w:pPr>
        <w:suppressLineNumbers/>
        <w:ind w:left="720" w:hanging="720"/>
        <w:jc w:val="both"/>
        <w:outlineLvl w:val="3"/>
        <w:rPr>
          <w:rFonts w:eastAsia="Calibri" w:cs="Times New Roman"/>
          <w:b/>
        </w:rPr>
        <w:sectPr w:rsidR="00203CE5" w:rsidRPr="00084BBC" w:rsidSect="008A6BCC">
          <w:headerReference w:type="default" r:id="rId12"/>
          <w:footerReference w:type="default" r:id="rId13"/>
          <w:pgSz w:w="12240" w:h="15840" w:code="1"/>
          <w:pgMar w:top="1440" w:right="1440" w:bottom="1440" w:left="1440" w:header="720" w:footer="720" w:gutter="0"/>
          <w:lnNumType w:countBy="1" w:restart="continuous"/>
          <w:pgNumType w:start="0"/>
          <w:cols w:space="720"/>
          <w:titlePg/>
          <w:docGrid w:linePitch="360"/>
        </w:sectPr>
      </w:pPr>
      <w:r w:rsidRPr="00084BBC">
        <w:rPr>
          <w:b/>
          <w:bCs/>
          <w:color w:val="auto"/>
        </w:rPr>
        <w:t>§55-</w:t>
      </w:r>
      <w:r w:rsidR="00203CE5" w:rsidRPr="00084BBC">
        <w:rPr>
          <w:rFonts w:eastAsia="Calibri" w:cs="Times New Roman"/>
          <w:b/>
        </w:rPr>
        <w:t>17-3. Preliminary procedures; service on Attorney General; notice to the Legislature.</w:t>
      </w:r>
    </w:p>
    <w:p w14:paraId="4DCC9908" w14:textId="70D5B6F2" w:rsidR="00203CE5" w:rsidRPr="00084BBC" w:rsidRDefault="00203CE5" w:rsidP="00203CE5">
      <w:pPr>
        <w:ind w:firstLine="720"/>
        <w:jc w:val="both"/>
        <w:rPr>
          <w:rFonts w:eastAsia="Calibri" w:cs="Times New Roman"/>
        </w:rPr>
      </w:pPr>
      <w:r w:rsidRPr="00084BBC">
        <w:rPr>
          <w:rFonts w:eastAsia="Calibri" w:cs="Times New Roman"/>
        </w:rPr>
        <w:t>(a)(1) Notwithstanding any provision of law to the contrary, at least 30 days prior to the institution of an action against a governmental agency, the complaining party or parties shall provide the chief officer of the governmental agency and the Attorney General written notice, by certified mail, return receipt requested, of the alleged claim and the relief desired. Upon receipt, the chief officer of the governmental agency shall immediately forward a copy of the notice to the President of the Senate and the Speaker of the House of Delegates. The provisions of this subdivision do not apply in actions seeking injunctive relief where the court finds that irreparable harm would have occurred if the institution of the action was delayed by the provisions of this subsection.</w:t>
      </w:r>
    </w:p>
    <w:p w14:paraId="3D17ADE2" w14:textId="060E567D" w:rsidR="00203CE5" w:rsidRPr="00084BBC" w:rsidRDefault="00203CE5" w:rsidP="00203CE5">
      <w:pPr>
        <w:ind w:firstLine="720"/>
        <w:jc w:val="both"/>
        <w:rPr>
          <w:rFonts w:eastAsia="Calibri" w:cs="Times New Roman"/>
        </w:rPr>
      </w:pPr>
      <w:r w:rsidRPr="00084BBC">
        <w:rPr>
          <w:rFonts w:eastAsia="Calibri" w:cs="Times New Roman"/>
        </w:rPr>
        <w:lastRenderedPageBreak/>
        <w:t xml:space="preserve">(2) The written notice to the chief officer of the governmental agency and the Attorney General required by subdivision (1) of this subsection </w:t>
      </w:r>
      <w:proofErr w:type="gramStart"/>
      <w:r w:rsidRPr="00084BBC">
        <w:rPr>
          <w:rFonts w:eastAsia="Calibri" w:cs="Times New Roman"/>
        </w:rPr>
        <w:t>is considered to be</w:t>
      </w:r>
      <w:proofErr w:type="gramEnd"/>
      <w:r w:rsidRPr="00084BBC">
        <w:rPr>
          <w:rFonts w:eastAsia="Calibri" w:cs="Times New Roman"/>
        </w:rPr>
        <w:t xml:space="preserve"> provided on the date of mailing of the notice by certified mail, return receipt requested. If the written notice is provided to the chief officer of the governmental agency as required by subdivision (1) of this subsection, any applicable statute of limitations is tolled for 30 days from the date the notice is provided and, if received by the governmental agency as evidenced by the return receipt of the certified mail, for 30 days from the date of the returned receipt.</w:t>
      </w:r>
    </w:p>
    <w:p w14:paraId="5076991B" w14:textId="6F18BC2B" w:rsidR="00203CE5" w:rsidRPr="00084BBC" w:rsidRDefault="00203CE5" w:rsidP="00203CE5">
      <w:pPr>
        <w:ind w:firstLine="720"/>
        <w:jc w:val="both"/>
        <w:rPr>
          <w:rFonts w:eastAsia="Calibri" w:cs="Times New Roman"/>
        </w:rPr>
      </w:pPr>
      <w:r w:rsidRPr="00084BBC">
        <w:rPr>
          <w:rFonts w:eastAsia="Calibri" w:cs="Times New Roman"/>
        </w:rPr>
        <w:t>(3) A copy of any complaint filed in an action as defined in §55-17-2 of this code shall be served on the Attorney General.</w:t>
      </w:r>
    </w:p>
    <w:p w14:paraId="70DC9120" w14:textId="3BA13C14" w:rsidR="00203CE5" w:rsidRPr="00084BBC" w:rsidRDefault="00203CE5" w:rsidP="00203CE5">
      <w:pPr>
        <w:ind w:firstLine="720"/>
        <w:jc w:val="both"/>
        <w:rPr>
          <w:rFonts w:eastAsia="Calibri" w:cs="Times New Roman"/>
        </w:rPr>
      </w:pPr>
      <w:r w:rsidRPr="00084BBC">
        <w:rPr>
          <w:rFonts w:eastAsia="Calibri" w:cs="Times New Roman"/>
        </w:rPr>
        <w:t>(b) (1) Notwithstanding any procedural rule or any provision of this code to the contrary in an action instituted against a governmental agency that seeks a judgment, as defined in §55-17-2 of this code, the chief officer of the governmental agency which is named a party to the action shall, upon receipt of service, immediately give written notice thereof, together with a copy of the complaint filed, to the President of the Senate and the Speaker of the House of Delegates.</w:t>
      </w:r>
    </w:p>
    <w:p w14:paraId="58B85D2D" w14:textId="338AA87A" w:rsidR="00203CE5" w:rsidRPr="00084BBC" w:rsidRDefault="00203CE5" w:rsidP="00203CE5">
      <w:pPr>
        <w:ind w:firstLine="720"/>
        <w:jc w:val="both"/>
        <w:rPr>
          <w:rFonts w:eastAsia="Calibri" w:cs="Times New Roman"/>
        </w:rPr>
      </w:pPr>
      <w:r w:rsidRPr="00084BBC">
        <w:rPr>
          <w:rFonts w:eastAsia="Calibri" w:cs="Times New Roman"/>
        </w:rPr>
        <w:t>(2) Upon request, the chief officer of the governmental agency shall furnish the President of the Senate and Speaker of the House with copies of pleadings filed and discovery produced in the proceeding and other documents, information, and periodic reports relating to the proceeding as may be requested.</w:t>
      </w:r>
    </w:p>
    <w:p w14:paraId="33DB7E8F" w14:textId="696E28A9" w:rsidR="00203CE5" w:rsidRPr="00084BBC" w:rsidRDefault="00203CE5" w:rsidP="00203CE5">
      <w:pPr>
        <w:ind w:firstLine="720"/>
        <w:jc w:val="both"/>
        <w:rPr>
          <w:rFonts w:eastAsia="Calibri" w:cs="Times New Roman"/>
        </w:rPr>
      </w:pPr>
      <w:r w:rsidRPr="00084BBC">
        <w:rPr>
          <w:rFonts w:eastAsia="Calibri" w:cs="Times New Roman"/>
        </w:rPr>
        <w:t>(3) The chief officer of a governmental agency who fails without good cause to comply with the provisions of this subsection is guilty of misfeasance. This subsection does not require a notice or report to the President of the Senate and the Speaker of the House that no action has been instituted or is pending against a governmental agency during a specified period.</w:t>
      </w:r>
    </w:p>
    <w:p w14:paraId="06930D6B" w14:textId="77777777" w:rsidR="00203CE5" w:rsidRPr="00084BBC" w:rsidRDefault="00203CE5" w:rsidP="00203CE5">
      <w:pPr>
        <w:ind w:firstLine="720"/>
        <w:jc w:val="both"/>
        <w:rPr>
          <w:rFonts w:eastAsia="Calibri" w:cs="Times New Roman"/>
        </w:rPr>
      </w:pPr>
      <w:r w:rsidRPr="00084BBC">
        <w:rPr>
          <w:rFonts w:eastAsia="Calibri" w:cs="Times New Roman"/>
        </w:rPr>
        <w:t>(c) The requirements for notice and delivery of pleadings and other documents to the President of the Senate or Speaker of the House of Delegates pursuant to the provisions of this section do not constitute a waiver of any constitutional immunity or protection that proscribes or limits actions, suits, or proceedings against the Legislature or the State of West Virginia.</w:t>
      </w:r>
    </w:p>
    <w:p w14:paraId="527670B3" w14:textId="77777777" w:rsidR="00203CE5" w:rsidRPr="00084BBC" w:rsidRDefault="00203CE5" w:rsidP="00203CE5">
      <w:pPr>
        <w:ind w:firstLine="720"/>
        <w:jc w:val="both"/>
        <w:rPr>
          <w:rFonts w:eastAsia="Calibri" w:cs="Times New Roman"/>
        </w:rPr>
      </w:pPr>
      <w:r w:rsidRPr="00084BBC">
        <w:rPr>
          <w:rFonts w:eastAsia="Calibri" w:cs="Times New Roman"/>
        </w:rPr>
        <w:lastRenderedPageBreak/>
        <w:t>(d) The exercise of authority granted by the provisions of this section does not subject the Legislature or any member of the Legislature to any terms of a judgment.</w:t>
      </w:r>
    </w:p>
    <w:p w14:paraId="0E054BEC" w14:textId="77777777" w:rsidR="00084BBC" w:rsidRPr="00084BBC" w:rsidRDefault="00203CE5" w:rsidP="00084BBC">
      <w:pPr>
        <w:ind w:firstLine="720"/>
        <w:jc w:val="both"/>
        <w:rPr>
          <w:rFonts w:eastAsia="Calibri" w:cs="Times New Roman"/>
        </w:rPr>
      </w:pPr>
      <w:r w:rsidRPr="00084BBC">
        <w:rPr>
          <w:rFonts w:eastAsia="Calibri" w:cs="Times New Roman"/>
        </w:rPr>
        <w:t xml:space="preserve">(e) If 90 days elapse after service of notice required by subsection (a) of this section has been effected and action has not been instituted, then the notice shall be considered to have expired, and before an action may be instituted, the complaining party or parties must provide new notice as required by subsection (a) of this section which shall be accompanied by a second or subsequent notice fee of $250 to the attorney general and by a second or subsequent notice fee of $250 to the chief officer of the governmental agency: </w:t>
      </w:r>
      <w:r w:rsidRPr="00084BBC">
        <w:rPr>
          <w:rFonts w:eastAsia="Calibri" w:cs="Times New Roman"/>
          <w:i/>
          <w:iCs/>
        </w:rPr>
        <w:t>Provided</w:t>
      </w:r>
      <w:r w:rsidRPr="00084BBC">
        <w:rPr>
          <w:rFonts w:eastAsia="Calibri" w:cs="Times New Roman"/>
        </w:rPr>
        <w:t xml:space="preserve">, That no further tolling of any applicable statute of limitations shall occur during any second or </w:t>
      </w:r>
      <w:r w:rsidR="00084BBC" w:rsidRPr="00084BBC">
        <w:rPr>
          <w:rFonts w:eastAsia="Calibri" w:cs="Times New Roman"/>
        </w:rPr>
        <w:t>subsequent notice.</w:t>
      </w:r>
    </w:p>
    <w:p w14:paraId="7C3E578D" w14:textId="4C876D0C" w:rsidR="00084BBC" w:rsidRPr="00084BBC" w:rsidRDefault="00084BBC" w:rsidP="008A6BCC">
      <w:pPr>
        <w:suppressLineNumbers/>
        <w:ind w:left="720" w:hanging="720"/>
        <w:jc w:val="both"/>
        <w:rPr>
          <w:rFonts w:eastAsia="Calibri" w:cs="Arial"/>
          <w:b/>
        </w:rPr>
      </w:pPr>
      <w:r w:rsidRPr="00084BBC">
        <w:rPr>
          <w:rFonts w:eastAsia="Calibri" w:cs="Arial"/>
          <w:b/>
        </w:rPr>
        <w:t>§55-17-3a. Legislature and its presiding officers never to be named as parties to a civil action in court.</w:t>
      </w:r>
    </w:p>
    <w:p w14:paraId="7EB1AC9D" w14:textId="77777777" w:rsidR="00084BBC" w:rsidRPr="00084BBC" w:rsidRDefault="00084BBC" w:rsidP="00084BBC">
      <w:pPr>
        <w:pStyle w:val="ListParagraph"/>
        <w:numPr>
          <w:ilvl w:val="0"/>
          <w:numId w:val="4"/>
        </w:numPr>
        <w:ind w:left="0" w:firstLine="450"/>
        <w:jc w:val="both"/>
        <w:rPr>
          <w:rFonts w:eastAsia="Calibri" w:cs="Arial"/>
          <w:bCs/>
        </w:rPr>
        <w:sectPr w:rsidR="00084BBC" w:rsidRPr="00084BBC" w:rsidSect="008A6BCC">
          <w:footerReference w:type="default" r:id="rId14"/>
          <w:type w:val="continuous"/>
          <w:pgSz w:w="12240" w:h="15840" w:code="1"/>
          <w:pgMar w:top="1440" w:right="1440" w:bottom="1440" w:left="1440" w:header="720" w:footer="720" w:gutter="0"/>
          <w:lnNumType w:countBy="1" w:restart="newSection"/>
          <w:cols w:space="720"/>
          <w:docGrid w:linePitch="360"/>
        </w:sectPr>
      </w:pPr>
    </w:p>
    <w:p w14:paraId="0137EE90" w14:textId="326E4E6B" w:rsidR="00084BBC" w:rsidRPr="00084BBC" w:rsidRDefault="00084BBC" w:rsidP="008A6BCC">
      <w:pPr>
        <w:pStyle w:val="ListParagraph"/>
        <w:numPr>
          <w:ilvl w:val="0"/>
          <w:numId w:val="4"/>
        </w:numPr>
        <w:ind w:left="0" w:firstLine="720"/>
        <w:jc w:val="both"/>
        <w:rPr>
          <w:rFonts w:eastAsia="Calibri" w:cs="Arial"/>
          <w:b/>
        </w:rPr>
      </w:pPr>
      <w:r w:rsidRPr="00084BBC">
        <w:rPr>
          <w:rFonts w:eastAsia="Calibri" w:cs="Arial"/>
          <w:bCs/>
        </w:rPr>
        <w:t xml:space="preserve"> Article V of the Constitution of West Virginia provides that the legislative, executive, and judicial departments of the government of West Virginia shall be separate and distinct, so that neither shall exercise the powers properly belonging to either of the others.</w:t>
      </w:r>
    </w:p>
    <w:p w14:paraId="59C7B09A" w14:textId="77777777" w:rsidR="00084BBC" w:rsidRPr="00084BBC" w:rsidRDefault="00084BBC" w:rsidP="008A6BCC">
      <w:pPr>
        <w:pStyle w:val="ListParagraph"/>
        <w:numPr>
          <w:ilvl w:val="0"/>
          <w:numId w:val="4"/>
        </w:numPr>
        <w:ind w:left="0" w:firstLine="720"/>
        <w:jc w:val="both"/>
        <w:rPr>
          <w:rFonts w:eastAsia="Calibri" w:cs="Arial"/>
          <w:b/>
        </w:rPr>
      </w:pPr>
      <w:r w:rsidRPr="00084BBC">
        <w:rPr>
          <w:rFonts w:eastAsia="Calibri" w:cs="Arial"/>
          <w:bCs/>
        </w:rPr>
        <w:t xml:space="preserve"> It is an unconstitutional violation of the separation of powers mandated by Article V of the Constitution of West Virginia for:</w:t>
      </w:r>
    </w:p>
    <w:p w14:paraId="5CCED6D1" w14:textId="27ABCF2A" w:rsidR="00084BBC" w:rsidRPr="00084BBC" w:rsidRDefault="00084BBC" w:rsidP="008A6BCC">
      <w:pPr>
        <w:pStyle w:val="ListParagraph"/>
        <w:numPr>
          <w:ilvl w:val="0"/>
          <w:numId w:val="3"/>
        </w:numPr>
        <w:ind w:left="0" w:firstLine="720"/>
        <w:jc w:val="both"/>
        <w:outlineLvl w:val="3"/>
        <w:rPr>
          <w:rFonts w:eastAsia="Calibri" w:cs="Arial"/>
          <w:bCs/>
        </w:rPr>
      </w:pPr>
      <w:r w:rsidRPr="00084BBC">
        <w:rPr>
          <w:rFonts w:eastAsia="Calibri" w:cs="Arial"/>
          <w:bCs/>
        </w:rPr>
        <w:t xml:space="preserve"> Any court of this state to issue a writ of mandamus, a writ of prohibition, or an injunction against the Legislature; or</w:t>
      </w:r>
    </w:p>
    <w:p w14:paraId="0613F130" w14:textId="213E565A" w:rsidR="00084BBC" w:rsidRPr="00084BBC" w:rsidRDefault="00084BBC" w:rsidP="008A6BCC">
      <w:pPr>
        <w:pStyle w:val="ListParagraph"/>
        <w:numPr>
          <w:ilvl w:val="0"/>
          <w:numId w:val="3"/>
        </w:numPr>
        <w:ind w:left="0" w:firstLine="720"/>
        <w:jc w:val="both"/>
        <w:outlineLvl w:val="3"/>
        <w:rPr>
          <w:rFonts w:eastAsia="Calibri" w:cs="Arial"/>
          <w:bCs/>
        </w:rPr>
      </w:pPr>
      <w:r w:rsidRPr="00084BBC">
        <w:rPr>
          <w:rFonts w:eastAsia="Calibri" w:cs="Arial"/>
          <w:bCs/>
        </w:rPr>
        <w:t xml:space="preserve"> Any person to name the Legislature or the presiding officers thereof, in any action challenging the constitutionality of a statute.</w:t>
      </w:r>
    </w:p>
    <w:p w14:paraId="46186912" w14:textId="06D921A0" w:rsidR="00084BBC" w:rsidRPr="00084BBC" w:rsidRDefault="00084BBC" w:rsidP="008A6BCC">
      <w:pPr>
        <w:ind w:firstLine="720"/>
        <w:jc w:val="both"/>
        <w:outlineLvl w:val="3"/>
        <w:rPr>
          <w:rFonts w:eastAsia="Calibri" w:cs="Arial"/>
          <w:bCs/>
        </w:rPr>
      </w:pPr>
      <w:r w:rsidRPr="00084BBC">
        <w:rPr>
          <w:rFonts w:eastAsia="Calibri" w:cs="Arial"/>
          <w:bCs/>
        </w:rPr>
        <w:t>(c) Pursuant to the separation of powers required by Article V of the West Virginia Constitution, if any suit is filed seeking relief under subdivision (1), subsection (a) of this section, or if any suit is filed naming the legislature, or the presiding officers thereof, in violation of the provisions of subdivision (2), subsection (a) of this section, the court must, upon motion, summarily dismiss the action, or dismiss the parties improperly joined.</w:t>
      </w:r>
    </w:p>
    <w:p w14:paraId="4938830F" w14:textId="77777777" w:rsidR="008A6BCC" w:rsidRDefault="00084BBC" w:rsidP="008A6BCC">
      <w:pPr>
        <w:ind w:firstLine="720"/>
        <w:jc w:val="both"/>
        <w:outlineLvl w:val="3"/>
        <w:rPr>
          <w:rFonts w:eastAsia="Calibri" w:cs="Arial"/>
          <w:bCs/>
        </w:rPr>
        <w:sectPr w:rsidR="008A6BCC" w:rsidSect="008A6BCC">
          <w:type w:val="continuous"/>
          <w:pgSz w:w="12240" w:h="15840" w:code="1"/>
          <w:pgMar w:top="1440" w:right="1440" w:bottom="1440" w:left="1440" w:header="720" w:footer="720" w:gutter="0"/>
          <w:lnNumType w:countBy="1" w:restart="newSection"/>
          <w:cols w:space="720"/>
          <w:titlePg/>
          <w:docGrid w:linePitch="360"/>
        </w:sectPr>
      </w:pPr>
      <w:r w:rsidRPr="00084BBC">
        <w:rPr>
          <w:rFonts w:eastAsia="Calibri" w:cs="Arial"/>
          <w:bCs/>
        </w:rPr>
        <w:lastRenderedPageBreak/>
        <w:t>(c) This section shall be applied retrospectively and retroactively to all actions pending at the time of the enactment of this section.</w:t>
      </w:r>
    </w:p>
    <w:p w14:paraId="0F3C4259" w14:textId="77777777" w:rsidR="008A6BCC" w:rsidRPr="00227EB7" w:rsidRDefault="008A6BCC" w:rsidP="008A6BCC">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5CA11F9" w14:textId="77777777" w:rsidR="008A6BCC" w:rsidRPr="00227EB7" w:rsidRDefault="008A6BCC" w:rsidP="008A6BCC">
      <w:pPr>
        <w:pStyle w:val="SectionBody"/>
        <w:spacing w:line="240" w:lineRule="auto"/>
        <w:rPr>
          <w:rFonts w:cs="Arial"/>
        </w:rPr>
      </w:pPr>
    </w:p>
    <w:p w14:paraId="0420356F" w14:textId="77777777" w:rsidR="008A6BCC" w:rsidRPr="00227EB7" w:rsidRDefault="008A6BCC" w:rsidP="008A6BCC">
      <w:pPr>
        <w:spacing w:line="240" w:lineRule="auto"/>
        <w:ind w:left="720" w:right="720" w:firstLine="180"/>
        <w:rPr>
          <w:rFonts w:cs="Arial"/>
        </w:rPr>
      </w:pPr>
    </w:p>
    <w:p w14:paraId="62AE8ABC" w14:textId="77777777" w:rsidR="008A6BCC" w:rsidRPr="00227EB7" w:rsidRDefault="008A6BCC" w:rsidP="008A6BCC">
      <w:pPr>
        <w:spacing w:line="240" w:lineRule="auto"/>
        <w:ind w:left="720" w:right="720"/>
        <w:rPr>
          <w:rFonts w:cs="Arial"/>
        </w:rPr>
      </w:pPr>
      <w:r w:rsidRPr="00227EB7">
        <w:rPr>
          <w:rFonts w:cs="Arial"/>
        </w:rPr>
        <w:t>...............................................................</w:t>
      </w:r>
    </w:p>
    <w:p w14:paraId="5D0D3CF7" w14:textId="77777777" w:rsidR="008A6BCC" w:rsidRPr="00227EB7" w:rsidRDefault="008A6BCC" w:rsidP="008A6BC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FE8B46F" w14:textId="77777777" w:rsidR="008A6BCC" w:rsidRPr="00227EB7" w:rsidRDefault="008A6BCC" w:rsidP="008A6BCC">
      <w:pPr>
        <w:spacing w:line="240" w:lineRule="auto"/>
        <w:ind w:left="720" w:right="720"/>
        <w:rPr>
          <w:rFonts w:cs="Arial"/>
        </w:rPr>
      </w:pPr>
    </w:p>
    <w:p w14:paraId="7D5EE4F5" w14:textId="77777777" w:rsidR="008A6BCC" w:rsidRPr="00227EB7" w:rsidRDefault="008A6BCC" w:rsidP="008A6BCC">
      <w:pPr>
        <w:spacing w:line="240" w:lineRule="auto"/>
        <w:ind w:left="720" w:right="720"/>
        <w:rPr>
          <w:rFonts w:cs="Arial"/>
        </w:rPr>
      </w:pPr>
    </w:p>
    <w:p w14:paraId="3C8274A7" w14:textId="77777777" w:rsidR="008A6BCC" w:rsidRPr="00227EB7" w:rsidRDefault="008A6BCC" w:rsidP="008A6B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3C20900" w14:textId="77777777" w:rsidR="008A6BCC" w:rsidRPr="00227EB7" w:rsidRDefault="008A6BCC" w:rsidP="008A6BC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5E03923" w14:textId="77777777" w:rsidR="008A6BCC" w:rsidRPr="00227EB7" w:rsidRDefault="008A6BCC" w:rsidP="008A6B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5FCE289" w14:textId="77777777" w:rsidR="008A6BCC" w:rsidRPr="00227EB7" w:rsidRDefault="008A6BCC" w:rsidP="008A6B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8B6E1F" w14:textId="77777777" w:rsidR="008A6BCC" w:rsidRPr="00227EB7" w:rsidRDefault="008A6BCC" w:rsidP="008A6B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D0C78A0" w14:textId="77777777" w:rsidR="008A6BCC" w:rsidRPr="00227EB7" w:rsidRDefault="008A6BCC" w:rsidP="008A6B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7C520B" w14:textId="77777777" w:rsidR="008A6BCC" w:rsidRPr="00227EB7" w:rsidRDefault="008A6BCC" w:rsidP="008A6BCC">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76642125" w14:textId="77777777" w:rsidR="008A6BCC" w:rsidRPr="00227EB7" w:rsidRDefault="008A6BCC" w:rsidP="008A6B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588EA3" w14:textId="77777777" w:rsidR="008A6BCC" w:rsidRPr="00227EB7" w:rsidRDefault="008A6BCC" w:rsidP="008A6B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650045"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7C8370C" w14:textId="77777777" w:rsidR="008A6BCC" w:rsidRPr="00227EB7" w:rsidRDefault="008A6BCC" w:rsidP="008A6BCC">
      <w:pPr>
        <w:tabs>
          <w:tab w:val="center" w:pos="2610"/>
        </w:tabs>
        <w:spacing w:line="240" w:lineRule="auto"/>
        <w:ind w:right="720"/>
        <w:rPr>
          <w:rFonts w:cs="Arial"/>
        </w:rPr>
      </w:pPr>
      <w:r w:rsidRPr="00227EB7">
        <w:rPr>
          <w:rFonts w:cs="Arial"/>
          <w:i/>
          <w:iCs/>
        </w:rPr>
        <w:tab/>
        <w:t>Clerk of the House of Delegates</w:t>
      </w:r>
    </w:p>
    <w:p w14:paraId="06F4BB5A"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C42610"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F520C3"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6F69083" w14:textId="77777777" w:rsidR="008A6BCC" w:rsidRPr="00227EB7" w:rsidRDefault="008A6BCC" w:rsidP="008A6BCC">
      <w:pPr>
        <w:tabs>
          <w:tab w:val="left" w:pos="-1255"/>
          <w:tab w:val="left" w:pos="-720"/>
          <w:tab w:val="center" w:pos="3960"/>
        </w:tabs>
        <w:spacing w:line="240" w:lineRule="auto"/>
        <w:ind w:right="720"/>
        <w:rPr>
          <w:rFonts w:cs="Arial"/>
        </w:rPr>
      </w:pPr>
      <w:r w:rsidRPr="00227EB7">
        <w:rPr>
          <w:rFonts w:cs="Arial"/>
          <w:i/>
          <w:iCs/>
        </w:rPr>
        <w:tab/>
        <w:t>Clerk of the Senate</w:t>
      </w:r>
    </w:p>
    <w:p w14:paraId="4C12C9DB"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D6BAD1"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C998C0"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7F5D9C2" w14:textId="77777777" w:rsidR="008A6BCC" w:rsidRPr="00227EB7" w:rsidRDefault="008A6BCC" w:rsidP="008A6BC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DAFE9C7"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A84C56"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855F4C"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EA5E192" w14:textId="77777777" w:rsidR="008A6BCC" w:rsidRPr="00227EB7" w:rsidRDefault="008A6BCC" w:rsidP="008A6BCC">
      <w:pPr>
        <w:tabs>
          <w:tab w:val="center" w:pos="6210"/>
        </w:tabs>
        <w:spacing w:line="240" w:lineRule="auto"/>
        <w:ind w:right="720"/>
        <w:rPr>
          <w:rFonts w:cs="Arial"/>
        </w:rPr>
      </w:pPr>
      <w:r w:rsidRPr="00227EB7">
        <w:rPr>
          <w:rFonts w:cs="Arial"/>
        </w:rPr>
        <w:tab/>
      </w:r>
      <w:r w:rsidRPr="00227EB7">
        <w:rPr>
          <w:rFonts w:cs="Arial"/>
          <w:i/>
          <w:iCs/>
        </w:rPr>
        <w:t>President of the Senate</w:t>
      </w:r>
    </w:p>
    <w:p w14:paraId="0CCB544A"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6D61D6"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4F4F78" w14:textId="77777777" w:rsidR="008A6BCC" w:rsidRPr="00227EB7" w:rsidRDefault="008A6BCC" w:rsidP="008A6B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7A88AD5" w14:textId="77777777" w:rsidR="008A6BCC" w:rsidRPr="00227EB7" w:rsidRDefault="008A6BCC" w:rsidP="008A6BCC">
      <w:pPr>
        <w:spacing w:line="240" w:lineRule="auto"/>
        <w:ind w:right="720"/>
        <w:jc w:val="both"/>
        <w:rPr>
          <w:rFonts w:cs="Arial"/>
        </w:rPr>
      </w:pPr>
    </w:p>
    <w:p w14:paraId="27E2D7DC" w14:textId="77777777" w:rsidR="008A6BCC" w:rsidRPr="00227EB7" w:rsidRDefault="008A6BCC" w:rsidP="008A6BCC">
      <w:pPr>
        <w:spacing w:line="240" w:lineRule="auto"/>
        <w:ind w:right="720"/>
        <w:jc w:val="both"/>
        <w:rPr>
          <w:rFonts w:cs="Arial"/>
        </w:rPr>
      </w:pPr>
    </w:p>
    <w:p w14:paraId="447FDB87" w14:textId="77777777" w:rsidR="008A6BCC" w:rsidRPr="00227EB7" w:rsidRDefault="008A6BCC" w:rsidP="008A6BCC">
      <w:pPr>
        <w:spacing w:line="240" w:lineRule="auto"/>
        <w:ind w:left="720" w:right="720"/>
        <w:jc w:val="both"/>
        <w:rPr>
          <w:rFonts w:cs="Arial"/>
        </w:rPr>
      </w:pPr>
    </w:p>
    <w:p w14:paraId="7815A441" w14:textId="77777777" w:rsidR="008A6BCC" w:rsidRPr="00227EB7" w:rsidRDefault="008A6BCC" w:rsidP="008A6BCC">
      <w:pPr>
        <w:tabs>
          <w:tab w:val="left" w:pos="1080"/>
        </w:tabs>
        <w:spacing w:line="240" w:lineRule="auto"/>
        <w:ind w:left="720" w:right="720"/>
        <w:jc w:val="both"/>
        <w:rPr>
          <w:rFonts w:cs="Arial"/>
        </w:rPr>
      </w:pPr>
      <w:r w:rsidRPr="00227EB7">
        <w:rPr>
          <w:rFonts w:cs="Arial"/>
        </w:rPr>
        <w:tab/>
        <w:t>The within ................................................... this the...........................................</w:t>
      </w:r>
    </w:p>
    <w:p w14:paraId="714B4620" w14:textId="77777777" w:rsidR="008A6BCC" w:rsidRPr="00227EB7" w:rsidRDefault="008A6BCC" w:rsidP="008A6BCC">
      <w:pPr>
        <w:tabs>
          <w:tab w:val="left" w:pos="1080"/>
        </w:tabs>
        <w:spacing w:line="240" w:lineRule="auto"/>
        <w:ind w:left="720" w:right="720"/>
        <w:jc w:val="both"/>
        <w:rPr>
          <w:rFonts w:cs="Arial"/>
        </w:rPr>
      </w:pPr>
    </w:p>
    <w:p w14:paraId="6FCE24D8" w14:textId="77777777" w:rsidR="008A6BCC" w:rsidRPr="00227EB7" w:rsidRDefault="008A6BCC" w:rsidP="008A6BCC">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2686FF9" w14:textId="77777777" w:rsidR="008A6BCC" w:rsidRPr="00227EB7" w:rsidRDefault="008A6BCC" w:rsidP="008A6BCC">
      <w:pPr>
        <w:spacing w:line="240" w:lineRule="auto"/>
        <w:ind w:left="720" w:right="720"/>
        <w:jc w:val="both"/>
        <w:rPr>
          <w:rFonts w:cs="Arial"/>
        </w:rPr>
      </w:pPr>
    </w:p>
    <w:p w14:paraId="0B9C86E4" w14:textId="77777777" w:rsidR="008A6BCC" w:rsidRPr="00227EB7" w:rsidRDefault="008A6BCC" w:rsidP="008A6BCC">
      <w:pPr>
        <w:spacing w:line="240" w:lineRule="auto"/>
        <w:ind w:left="720" w:right="720"/>
        <w:jc w:val="both"/>
        <w:rPr>
          <w:rFonts w:cs="Arial"/>
        </w:rPr>
      </w:pPr>
    </w:p>
    <w:p w14:paraId="0EEF8DBB" w14:textId="77777777" w:rsidR="008A6BCC" w:rsidRPr="00227EB7" w:rsidRDefault="008A6BCC" w:rsidP="008A6BC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AE45191" w14:textId="171CFB8E" w:rsidR="00E831B3" w:rsidRPr="00084BBC" w:rsidRDefault="008A6BCC" w:rsidP="008A6BCC">
      <w:pPr>
        <w:ind w:firstLine="720"/>
        <w:jc w:val="both"/>
        <w:outlineLvl w:val="3"/>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sectPr w:rsidR="00E831B3" w:rsidRPr="00084BBC" w:rsidSect="008A6B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AB8F" w14:textId="77777777" w:rsidR="008A2662" w:rsidRPr="00B844FE" w:rsidRDefault="008A2662" w:rsidP="00B844FE">
      <w:r>
        <w:separator/>
      </w:r>
    </w:p>
  </w:endnote>
  <w:endnote w:type="continuationSeparator" w:id="0">
    <w:p w14:paraId="66AE3AC8" w14:textId="77777777" w:rsidR="008A2662" w:rsidRPr="00B844FE" w:rsidRDefault="008A26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CD1C" w14:textId="77777777" w:rsidR="00F9410D" w:rsidRDefault="00F9410D" w:rsidP="008D21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1D6108" w14:textId="77777777" w:rsidR="00F9410D" w:rsidRPr="00F9410D" w:rsidRDefault="00F9410D" w:rsidP="00F94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7ECA" w14:textId="2F5DDE61" w:rsidR="00F9410D" w:rsidRDefault="00F9410D" w:rsidP="008D21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886A5E" w14:textId="57961219" w:rsidR="00F9410D" w:rsidRPr="00F9410D" w:rsidRDefault="00F9410D" w:rsidP="00F94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DC0F" w14:textId="77777777" w:rsidR="00203CE5" w:rsidRDefault="00203CE5" w:rsidP="00B416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AD0E35" w14:textId="77777777" w:rsidR="00203CE5" w:rsidRDefault="00203C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4D3F" w14:textId="77777777" w:rsidR="00084BBC" w:rsidRDefault="00084BBC" w:rsidP="00B416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3B2F32" w14:textId="77777777" w:rsidR="00084BBC" w:rsidRDefault="00084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7CA6" w14:textId="77777777" w:rsidR="008A2662" w:rsidRPr="00B844FE" w:rsidRDefault="008A2662" w:rsidP="00B844FE">
      <w:r>
        <w:separator/>
      </w:r>
    </w:p>
  </w:footnote>
  <w:footnote w:type="continuationSeparator" w:id="0">
    <w:p w14:paraId="35AB1840" w14:textId="77777777" w:rsidR="008A2662" w:rsidRPr="00B844FE" w:rsidRDefault="008A26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FC46" w14:textId="58BE81FF" w:rsidR="00F9410D" w:rsidRPr="00F9410D" w:rsidRDefault="00F9410D" w:rsidP="00F9410D">
    <w:pPr>
      <w:pStyle w:val="Header"/>
    </w:pPr>
    <w:r>
      <w:t>CS for HB 4629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64C1" w14:textId="55A48016" w:rsidR="00F9410D" w:rsidRPr="00F9410D" w:rsidRDefault="00F9410D" w:rsidP="00F9410D">
    <w:pPr>
      <w:pStyle w:val="Header"/>
    </w:pPr>
    <w:r>
      <w:t>CS for HB 4629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38D4" w14:textId="7FD89181" w:rsidR="00203CE5" w:rsidRPr="00F9410D" w:rsidRDefault="00084BBC" w:rsidP="00F9410D">
    <w:pPr>
      <w:pStyle w:val="Header"/>
    </w:pPr>
    <w:proofErr w:type="spellStart"/>
    <w:r>
      <w:t>Enr</w:t>
    </w:r>
    <w:proofErr w:type="spellEnd"/>
    <w:r>
      <w:t xml:space="preserve">. </w:t>
    </w:r>
    <w:r w:rsidR="00203CE5">
      <w:t>CS for HB 4629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77D"/>
    <w:multiLevelType w:val="hybridMultilevel"/>
    <w:tmpl w:val="1C88019E"/>
    <w:lvl w:ilvl="0" w:tplc="57AA6FD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B10EA"/>
    <w:multiLevelType w:val="hybridMultilevel"/>
    <w:tmpl w:val="019E752C"/>
    <w:lvl w:ilvl="0" w:tplc="83720E9E">
      <w:start w:val="1"/>
      <w:numFmt w:val="lowerLetter"/>
      <w:suff w:val="space"/>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9B6D30"/>
    <w:multiLevelType w:val="hybridMultilevel"/>
    <w:tmpl w:val="BEC8A96E"/>
    <w:lvl w:ilvl="0" w:tplc="1062DCB6">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0623"/>
    <w:rsid w:val="00081D6D"/>
    <w:rsid w:val="00084BBC"/>
    <w:rsid w:val="00085D22"/>
    <w:rsid w:val="000C5C77"/>
    <w:rsid w:val="000E647E"/>
    <w:rsid w:val="000F22B7"/>
    <w:rsid w:val="0010070F"/>
    <w:rsid w:val="001455ED"/>
    <w:rsid w:val="0015112E"/>
    <w:rsid w:val="001552E7"/>
    <w:rsid w:val="001566B4"/>
    <w:rsid w:val="00191A28"/>
    <w:rsid w:val="001C279E"/>
    <w:rsid w:val="001D459E"/>
    <w:rsid w:val="002010BF"/>
    <w:rsid w:val="00203CE5"/>
    <w:rsid w:val="0027011C"/>
    <w:rsid w:val="00274200"/>
    <w:rsid w:val="00275740"/>
    <w:rsid w:val="002A0269"/>
    <w:rsid w:val="002E47E8"/>
    <w:rsid w:val="003018D1"/>
    <w:rsid w:val="00301F44"/>
    <w:rsid w:val="00303684"/>
    <w:rsid w:val="003143F5"/>
    <w:rsid w:val="00314854"/>
    <w:rsid w:val="00331B5A"/>
    <w:rsid w:val="00347E87"/>
    <w:rsid w:val="003C51CD"/>
    <w:rsid w:val="003C61D8"/>
    <w:rsid w:val="004247A2"/>
    <w:rsid w:val="00444C7C"/>
    <w:rsid w:val="00460938"/>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7F426C"/>
    <w:rsid w:val="00834EDE"/>
    <w:rsid w:val="008736AA"/>
    <w:rsid w:val="008A2662"/>
    <w:rsid w:val="008A6BCC"/>
    <w:rsid w:val="008D275D"/>
    <w:rsid w:val="00906EDE"/>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00F4"/>
    <w:rsid w:val="00C26D33"/>
    <w:rsid w:val="00C33014"/>
    <w:rsid w:val="00C33434"/>
    <w:rsid w:val="00C34869"/>
    <w:rsid w:val="00C42EB6"/>
    <w:rsid w:val="00C85096"/>
    <w:rsid w:val="00C92C0F"/>
    <w:rsid w:val="00CB20EF"/>
    <w:rsid w:val="00CC26D0"/>
    <w:rsid w:val="00CD12CB"/>
    <w:rsid w:val="00CD36CF"/>
    <w:rsid w:val="00CF1DCA"/>
    <w:rsid w:val="00D27498"/>
    <w:rsid w:val="00D3615A"/>
    <w:rsid w:val="00D579FC"/>
    <w:rsid w:val="00D60B15"/>
    <w:rsid w:val="00DE526B"/>
    <w:rsid w:val="00DF199D"/>
    <w:rsid w:val="00E01542"/>
    <w:rsid w:val="00E335D4"/>
    <w:rsid w:val="00E365F1"/>
    <w:rsid w:val="00E62F48"/>
    <w:rsid w:val="00E831B3"/>
    <w:rsid w:val="00EB203E"/>
    <w:rsid w:val="00EE70CB"/>
    <w:rsid w:val="00F01B45"/>
    <w:rsid w:val="00F23775"/>
    <w:rsid w:val="00F41CA2"/>
    <w:rsid w:val="00F443C0"/>
    <w:rsid w:val="00F44BBF"/>
    <w:rsid w:val="00F62EFB"/>
    <w:rsid w:val="00F939A4"/>
    <w:rsid w:val="00F9410D"/>
    <w:rsid w:val="00FA7B09"/>
    <w:rsid w:val="00FB1C5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88FD7FDC-E76B-40C2-841F-1671E54A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9410D"/>
    <w:rPr>
      <w:rFonts w:eastAsia="Calibri"/>
      <w:color w:val="000000"/>
    </w:rPr>
  </w:style>
  <w:style w:type="character" w:customStyle="1" w:styleId="SectionHeadingChar">
    <w:name w:val="Section Heading Char"/>
    <w:link w:val="SectionHeading"/>
    <w:rsid w:val="00F9410D"/>
    <w:rPr>
      <w:rFonts w:eastAsia="Calibri"/>
      <w:b/>
      <w:color w:val="000000"/>
    </w:rPr>
  </w:style>
  <w:style w:type="character" w:customStyle="1" w:styleId="ArticleHeadingChar">
    <w:name w:val="Article Heading Char"/>
    <w:link w:val="ArticleHeading"/>
    <w:rsid w:val="00F9410D"/>
    <w:rPr>
      <w:rFonts w:eastAsia="Calibri"/>
      <w:b/>
      <w:caps/>
      <w:color w:val="000000"/>
      <w:sz w:val="24"/>
    </w:rPr>
  </w:style>
  <w:style w:type="character" w:styleId="PageNumber">
    <w:name w:val="page number"/>
    <w:basedOn w:val="DefaultParagraphFont"/>
    <w:uiPriority w:val="99"/>
    <w:semiHidden/>
    <w:locked/>
    <w:rsid w:val="00F9410D"/>
  </w:style>
  <w:style w:type="character" w:styleId="CommentReference">
    <w:name w:val="annotation reference"/>
    <w:basedOn w:val="DefaultParagraphFont"/>
    <w:uiPriority w:val="99"/>
    <w:semiHidden/>
    <w:locked/>
    <w:rsid w:val="00E335D4"/>
    <w:rPr>
      <w:sz w:val="16"/>
      <w:szCs w:val="16"/>
    </w:rPr>
  </w:style>
  <w:style w:type="paragraph" w:styleId="CommentText">
    <w:name w:val="annotation text"/>
    <w:basedOn w:val="Normal"/>
    <w:link w:val="CommentTextChar"/>
    <w:uiPriority w:val="99"/>
    <w:semiHidden/>
    <w:locked/>
    <w:rsid w:val="00E335D4"/>
    <w:pPr>
      <w:spacing w:line="240" w:lineRule="auto"/>
    </w:pPr>
    <w:rPr>
      <w:sz w:val="20"/>
      <w:szCs w:val="20"/>
    </w:rPr>
  </w:style>
  <w:style w:type="character" w:customStyle="1" w:styleId="CommentTextChar">
    <w:name w:val="Comment Text Char"/>
    <w:basedOn w:val="DefaultParagraphFont"/>
    <w:link w:val="CommentText"/>
    <w:uiPriority w:val="99"/>
    <w:semiHidden/>
    <w:rsid w:val="00E335D4"/>
    <w:rPr>
      <w:sz w:val="20"/>
      <w:szCs w:val="20"/>
    </w:rPr>
  </w:style>
  <w:style w:type="paragraph" w:styleId="CommentSubject">
    <w:name w:val="annotation subject"/>
    <w:basedOn w:val="CommentText"/>
    <w:next w:val="CommentText"/>
    <w:link w:val="CommentSubjectChar"/>
    <w:uiPriority w:val="99"/>
    <w:semiHidden/>
    <w:locked/>
    <w:rsid w:val="00E335D4"/>
    <w:rPr>
      <w:b/>
      <w:bCs/>
    </w:rPr>
  </w:style>
  <w:style w:type="character" w:customStyle="1" w:styleId="CommentSubjectChar">
    <w:name w:val="Comment Subject Char"/>
    <w:basedOn w:val="CommentTextChar"/>
    <w:link w:val="CommentSubject"/>
    <w:uiPriority w:val="99"/>
    <w:semiHidden/>
    <w:rsid w:val="00E335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40D32"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40D32"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40D32"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40D32"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15AB0"/>
    <w:rsid w:val="00540D32"/>
    <w:rsid w:val="005A0A52"/>
    <w:rsid w:val="0068258F"/>
    <w:rsid w:val="0087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40D32"/>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1210</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dcterms:created xsi:type="dcterms:W3CDTF">2022-03-16T17:29:00Z</dcterms:created>
  <dcterms:modified xsi:type="dcterms:W3CDTF">2022-03-16T18:04:00Z</dcterms:modified>
</cp:coreProperties>
</file>